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</w:pPr>
    </w:p>
    <w:p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 xml:space="preserve">     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于黄埔区长洲岛挞洲围3号物业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101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822"/>
        <w:gridCol w:w="933"/>
        <w:gridCol w:w="1056"/>
        <w:gridCol w:w="312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办公室109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仓库30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17个月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仓库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无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因租赁期限短，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租金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不作递增；如该物业，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乙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可以继续租赁，则租金按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每满一年递增一次，每次递增5%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租期从2024年4月1日计算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5.对招租对象的要求：游艇产业企业(如游艇代理销售、驾 驶培训服务等)、水上运动相关企业(如培训、赛事组织、代理 销售等)、旅游休闲企业(如旅游公司、培训拓展机构等)、科 普研学企业(如科技信息技术服务类等)、文化教育企业(如教育、文化培训类、组织文化艺术交流活动，艺术品展示销售等)。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6.竞租保证金：竞租单位缴纳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6530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元，保证金不计利息。竞租结束后，中标者的竞租保证金转为租赁保证金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；未中标者的竞租保证金于竞租完毕10个工作日内无息退回。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7.物业管理费：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无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 业未超过500m²,  属于普通物业招租，竞租方式按该制度规定由我司自主进行公开招租并确定承租方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  10:00止。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联系人：吴先生。联系电话：82494856。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3月4日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5BE51B6-C2EF-4319-A5B3-E7D78915FA3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A771D49-5578-4E55-8EBB-476A0E08B8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6CC179E-122D-42ED-8171-AF236BE48E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EF5FD4C-B7F4-4193-B415-49559E973E4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162A64DB"/>
    <w:rsid w:val="1A3D3120"/>
    <w:rsid w:val="213C7E94"/>
    <w:rsid w:val="237C266D"/>
    <w:rsid w:val="284D03C4"/>
    <w:rsid w:val="365A7374"/>
    <w:rsid w:val="481C70CD"/>
    <w:rsid w:val="5066118A"/>
    <w:rsid w:val="57E5161C"/>
    <w:rsid w:val="601C5968"/>
    <w:rsid w:val="6C496979"/>
    <w:rsid w:val="74690FBC"/>
    <w:rsid w:val="7B854F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苏树忠</cp:lastModifiedBy>
  <dcterms:modified xsi:type="dcterms:W3CDTF">2024-03-05T02:54:49Z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2052-12.1.0.16388</vt:lpwstr>
  </property>
  <property fmtid="{D5CDD505-2E9C-101B-9397-08002B2CF9AE}" pid="6" name="ICV">
    <vt:lpwstr>0D53C03C08A9422F8A9FED38A2F2B791_13</vt:lpwstr>
  </property>
</Properties>
</file>